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r>
              <w:drawing>
                <wp:inline xmlns:a="http://schemas.openxmlformats.org/drawingml/2006/main" xmlns:pic="http://schemas.openxmlformats.org/drawingml/2006/picture">
                  <wp:extent cx="648000" cy="648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smal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4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70"/>
          </w:tcPr>
          <w:p>
            <w:r>
              <w:rPr>
                <w:b/>
                <w:color w:val="00509E"/>
                <w:sz w:val="28"/>
              </w:rPr>
              <w:t>OVAJ UČENIK IMA DIJABETES</w:t>
            </w:r>
          </w:p>
          <w:p>
            <w:r>
              <w:rPr>
                <w:color w:val="5B6B7D"/>
                <w:sz w:val="16"/>
              </w:rPr>
              <w:t>Čuvati u zbornici, na mjestu poznatom svom osoblju</w:t>
            </w:r>
          </w:p>
        </w:tc>
      </w:tr>
    </w:tbl>
    <w:p>
      <w:pPr>
        <w:spacing w:after="0"/>
      </w:pPr>
    </w:p>
    <w:p>
      <w:pPr>
        <w:spacing w:before="160" w:after="60"/>
      </w:pPr>
      <w:r>
        <w:rPr>
          <w:b/>
          <w:color w:val="00509E"/>
          <w:sz w:val="18"/>
        </w:rPr>
        <w:t>PODACI O UČENIKU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Ime i prezime</w:t>
            </w:r>
          </w:p>
        </w:tc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Fotografija učenika (zalijepiti)</w:t>
            </w:r>
          </w:p>
        </w:tc>
      </w:tr>
      <w:tr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</w:tcPr>
          <w:p>
            <w:pPr>
              <w:spacing w:after="0"/>
            </w:pPr>
            <w:r>
              <w:rPr>
                <w:color w:val="5B6B7D"/>
                <w:sz w:val="15"/>
              </w:rPr>
              <w:t>Godina rođenja</w:t>
            </w:r>
          </w:p>
        </w:tc>
        <w:tc>
          <w:tcPr>
            <w:tcW w:type="dxa" w:w="3513"/>
          </w:tcPr>
          <w:p>
            <w:pPr>
              <w:spacing w:after="0"/>
            </w:pPr>
            <w:r>
              <w:rPr>
                <w:color w:val="5B6B7D"/>
                <w:sz w:val="15"/>
              </w:rPr>
              <w:t>Dob</w:t>
            </w:r>
          </w:p>
        </w:tc>
        <w:tc>
          <w:tcPr>
            <w:tcW w:type="dxa" w:w="3513"/>
          </w:tcPr>
          <w:p>
            <w:pPr>
              <w:spacing w:after="0"/>
            </w:pPr>
            <w:r>
              <w:rPr>
                <w:color w:val="5B6B7D"/>
                <w:sz w:val="15"/>
              </w:rPr>
              <w:t>Razred</w:t>
            </w:r>
          </w:p>
        </w:tc>
      </w:tr>
      <w:tr>
        <w:tc>
          <w:tcPr>
            <w:tcW w:type="dxa" w:w="3513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  <w:tc>
          <w:tcPr>
            <w:tcW w:type="dxa" w:w="3513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  <w:tc>
          <w:tcPr>
            <w:tcW w:type="dxa" w:w="3513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Ustanova u kojoj se dijete liječi</w:t>
            </w:r>
          </w:p>
        </w:tc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Dijabetolog i telefon</w:t>
            </w:r>
          </w:p>
        </w:tc>
      </w:tr>
      <w:tr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</w:tr>
    </w:tbl>
    <w:p>
      <w:pPr>
        <w:spacing w:after="0"/>
      </w:pPr>
    </w:p>
    <w:p>
      <w:pPr>
        <w:spacing w:before="160" w:after="60"/>
      </w:pPr>
      <w:r>
        <w:rPr>
          <w:b/>
          <w:color w:val="00509E"/>
          <w:sz w:val="18"/>
        </w:rPr>
        <w:t>KONTAKTI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Očevo ime</w:t>
            </w:r>
          </w:p>
        </w:tc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Telefon</w:t>
            </w:r>
          </w:p>
        </w:tc>
      </w:tr>
      <w:tr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Majčino ime</w:t>
            </w:r>
          </w:p>
        </w:tc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Telefon</w:t>
            </w:r>
          </w:p>
        </w:tc>
      </w:tr>
      <w:tr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Druga osoba za kontaktiranje</w:t>
            </w:r>
          </w:p>
        </w:tc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Telefon</w:t>
            </w:r>
          </w:p>
        </w:tc>
      </w:tr>
      <w:tr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</w:tr>
    </w:tbl>
    <w:p>
      <w:pPr>
        <w:spacing w:after="0"/>
      </w:pPr>
    </w:p>
    <w:p>
      <w:pPr>
        <w:spacing w:before="160" w:after="60"/>
      </w:pPr>
      <w:r>
        <w:rPr>
          <w:b/>
          <w:color w:val="00509E"/>
          <w:sz w:val="18"/>
        </w:rPr>
        <w:t>TERAPIJA I UREĐAJI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Koji inzulin koristi</w:t>
            </w:r>
          </w:p>
        </w:tc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Daje li se inzulin u školi i ko ga daje</w:t>
            </w:r>
          </w:p>
        </w:tc>
      </w:tr>
      <w:tr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</w:tr>
    </w:tbl>
    <w:p>
      <w:pPr>
        <w:spacing w:after="0"/>
      </w:pPr>
    </w:p>
    <w:p>
      <w:r>
        <w:rPr>
          <w:sz w:val="18"/>
        </w:rPr>
        <w:t>☐ CGM senzor (alarm na telefonu je medicinski uređaj)     ☐ Inzulinska pumpa     ☐ Pen (injekcije)</w:t>
      </w:r>
    </w:p>
    <w:p>
      <w:pPr>
        <w:spacing w:before="160" w:after="60"/>
      </w:pPr>
      <w:r>
        <w:rPr>
          <w:b/>
          <w:color w:val="00509E"/>
          <w:sz w:val="18"/>
        </w:rPr>
        <w:t>MJERENJE GLUKOZE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Kada se mjeri u školi</w:t>
            </w:r>
          </w:p>
        </w:tc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Ciljni raspon (mmol/L)</w:t>
            </w:r>
          </w:p>
        </w:tc>
      </w:tr>
      <w:tr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</w:tr>
    </w:tbl>
    <w:p>
      <w:pPr>
        <w:spacing w:after="0"/>
      </w:pPr>
    </w:p>
    <w:p>
      <w:pPr>
        <w:spacing w:before="160" w:after="60"/>
      </w:pPr>
      <w:r>
        <w:rPr>
          <w:b/>
          <w:color w:val="B32020"/>
          <w:sz w:val="18"/>
        </w:rPr>
        <w:t>HIPOGLIKEMIJA – NIZAK ŠEĆER</w:t>
      </w:r>
    </w:p>
    <w:p>
      <w:r>
        <w:rPr>
          <w:color w:val="5B6B7D"/>
          <w:sz w:val="15"/>
        </w:rPr>
        <w:t>Popunjava roditelj. Postupak nije isti za svako dijete – zavisi od uzrasta, tjelesne težine i terapije.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Tipični znaci kod ovog djeteta</w:t>
            </w:r>
          </w:p>
        </w:tc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Šta dati i koliko</w:t>
            </w:r>
          </w:p>
        </w:tc>
      </w:tr>
      <w:tr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</w:tr>
    </w:tbl>
    <w:p>
      <w:pPr>
        <w:spacing w:after="0"/>
      </w:pPr>
    </w:p>
    <w:p>
      <w:r>
        <w:rPr>
          <w:color w:val="5B6B7D"/>
          <w:sz w:val="16"/>
        </w:rPr>
        <w:t>Detaljne upute za postupanje: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tcBorders>
              <w:bottom w:val="single" w:sz="6" w:color="D9E3EE"/>
            </w:tcBorders>
          </w:tcPr>
          <w:p>
            <w:pPr>
              <w:spacing w:after="80"/>
            </w:pPr>
            <w:r>
              <w:t xml:space="preserve"> </w:t>
            </w:r>
          </w:p>
        </w:tc>
      </w:tr>
      <w:tr>
        <w:tc>
          <w:tcPr>
            <w:tcW w:type="dxa" w:w="10540"/>
            <w:tcBorders>
              <w:bottom w:val="single" w:sz="6" w:color="D9E3EE"/>
            </w:tcBorders>
          </w:tcPr>
          <w:p>
            <w:pPr>
              <w:spacing w:after="80"/>
            </w:pPr>
            <w:r>
              <w:t xml:space="preserve"> </w:t>
            </w:r>
          </w:p>
        </w:tc>
      </w:tr>
      <w:tr>
        <w:tc>
          <w:tcPr>
            <w:tcW w:type="dxa" w:w="10540"/>
            <w:tcBorders>
              <w:bottom w:val="single" w:sz="6" w:color="D9E3EE"/>
            </w:tcBorders>
          </w:tcPr>
          <w:p>
            <w:pPr>
              <w:spacing w:after="80"/>
            </w:pPr>
            <w:r>
              <w:t xml:space="preserve"> </w:t>
            </w:r>
          </w:p>
        </w:tc>
      </w:tr>
      <w:tr>
        <w:tc>
          <w:tcPr>
            <w:tcW w:type="dxa" w:w="10540"/>
            <w:tcBorders>
              <w:bottom w:val="single" w:sz="6" w:color="D9E3EE"/>
            </w:tcBorders>
          </w:tcPr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0"/>
      </w:pPr>
    </w:p>
    <w:p>
      <w:pPr>
        <w:spacing w:before="160" w:after="60"/>
      </w:pPr>
      <w:r>
        <w:rPr>
          <w:b/>
          <w:color w:val="00509E"/>
          <w:sz w:val="18"/>
        </w:rPr>
        <w:t>GLUKAGON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</w:tcPr>
          <w:p>
            <w:pPr>
              <w:spacing w:after="0"/>
            </w:pPr>
            <w:r>
              <w:rPr>
                <w:color w:val="5B6B7D"/>
                <w:sz w:val="15"/>
              </w:rPr>
              <w:t>Gdje se čuva</w:t>
            </w:r>
          </w:p>
        </w:tc>
        <w:tc>
          <w:tcPr>
            <w:tcW w:type="dxa" w:w="3513"/>
          </w:tcPr>
          <w:p>
            <w:pPr>
              <w:spacing w:after="0"/>
            </w:pPr>
            <w:r>
              <w:rPr>
                <w:color w:val="5B6B7D"/>
                <w:sz w:val="15"/>
              </w:rPr>
              <w:t>Obučene osobe</w:t>
            </w:r>
          </w:p>
        </w:tc>
        <w:tc>
          <w:tcPr>
            <w:tcW w:type="dxa" w:w="3513"/>
          </w:tcPr>
          <w:p>
            <w:pPr>
              <w:spacing w:after="0"/>
            </w:pPr>
            <w:r>
              <w:rPr>
                <w:color w:val="5B6B7D"/>
                <w:sz w:val="15"/>
              </w:rPr>
              <w:t>Rok trajanja</w:t>
            </w:r>
          </w:p>
        </w:tc>
      </w:tr>
      <w:tr>
        <w:tc>
          <w:tcPr>
            <w:tcW w:type="dxa" w:w="3513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  <w:tc>
          <w:tcPr>
            <w:tcW w:type="dxa" w:w="3513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  <w:tc>
          <w:tcPr>
            <w:tcW w:type="dxa" w:w="3513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fill="FDEAEA"/>
          </w:tcPr>
          <w:p>
            <w:r>
              <w:rPr>
                <w:b/>
                <w:color w:val="B32020"/>
                <w:sz w:val="18"/>
              </w:rPr>
              <w:t>Ako dijete ne može gutati, ima grčeve ili je bez svijesti – ne davati ništa na usta, okrenuti na bok, dati glukagon ako je propisan i osoba obučena, i odmah pozvati HITNU POMOĆ 124.</w:t>
            </w:r>
          </w:p>
        </w:tc>
      </w:tr>
    </w:tbl>
    <w:p>
      <w:pPr>
        <w:spacing w:after="0"/>
      </w:pPr>
    </w:p>
    <w:p>
      <w:pPr>
        <w:spacing w:before="160" w:after="60"/>
      </w:pPr>
      <w:r>
        <w:rPr>
          <w:b/>
          <w:color w:val="00509E"/>
          <w:sz w:val="18"/>
        </w:rPr>
        <w:t>OBROCI I UŽINE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Vrijeme užine</w:t>
            </w:r>
          </w:p>
        </w:tc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Broji li ugljikohidrate i ko pomaže</w:t>
            </w:r>
          </w:p>
        </w:tc>
      </w:tr>
      <w:tr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</w:tr>
    </w:tbl>
    <w:p>
      <w:pPr>
        <w:spacing w:after="0"/>
      </w:pPr>
    </w:p>
    <w:p>
      <w:pPr>
        <w:spacing w:before="160" w:after="60"/>
      </w:pPr>
      <w:r>
        <w:rPr>
          <w:b/>
          <w:color w:val="00509E"/>
          <w:sz w:val="18"/>
        </w:rPr>
        <w:t>TJELESNI ODGOJ I AKTIVNOST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tcBorders>
              <w:bottom w:val="single" w:sz="6" w:color="D9E3EE"/>
            </w:tcBorders>
          </w:tcPr>
          <w:p>
            <w:pPr>
              <w:spacing w:after="80"/>
            </w:pPr>
            <w:r>
              <w:t xml:space="preserve"> </w:t>
            </w:r>
          </w:p>
        </w:tc>
      </w:tr>
      <w:tr>
        <w:tc>
          <w:tcPr>
            <w:tcW w:type="dxa" w:w="10540"/>
            <w:tcBorders>
              <w:bottom w:val="single" w:sz="6" w:color="D9E3EE"/>
            </w:tcBorders>
          </w:tcPr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0"/>
      </w:pPr>
    </w:p>
    <w:p>
      <w:pPr>
        <w:spacing w:before="160" w:after="60"/>
      </w:pPr>
      <w:r>
        <w:rPr>
          <w:b/>
          <w:color w:val="00509E"/>
          <w:sz w:val="18"/>
        </w:rPr>
        <w:t>KOLIKO JE DIJETE SAMOSTALNO</w:t>
      </w:r>
    </w:p>
    <w:p>
      <w:r>
        <w:rPr>
          <w:sz w:val="18"/>
        </w:rPr>
        <w:t>☐ Samo mjeri šećer     ☐ Samo daje inzulin     ☐ Treba pomoć odrasle osobe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Napomena</w:t>
            </w:r>
          </w:p>
        </w:tc>
      </w:tr>
      <w:tr>
        <w:tc>
          <w:tcPr>
            <w:tcW w:type="dxa" w:w="1054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</w:tr>
    </w:tbl>
    <w:p>
      <w:pPr>
        <w:spacing w:after="0"/>
      </w:pPr>
    </w:p>
    <w:p>
      <w:pPr>
        <w:spacing w:before="160" w:after="60"/>
      </w:pPr>
      <w:r>
        <w:rPr>
          <w:b/>
          <w:color w:val="00509E"/>
          <w:sz w:val="18"/>
        </w:rPr>
        <w:t>IZLETI I VANNASTAVNE AKTIVNOSTI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tcBorders>
              <w:bottom w:val="single" w:sz="6" w:color="D9E3EE"/>
            </w:tcBorders>
          </w:tcPr>
          <w:p>
            <w:pPr>
              <w:spacing w:after="80"/>
            </w:pPr>
            <w:r>
              <w:t xml:space="preserve"> </w:t>
            </w:r>
          </w:p>
        </w:tc>
      </w:tr>
      <w:tr>
        <w:tc>
          <w:tcPr>
            <w:tcW w:type="dxa" w:w="10540"/>
            <w:tcBorders>
              <w:bottom w:val="single" w:sz="6" w:color="D9E3EE"/>
            </w:tcBorders>
          </w:tcPr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0"/>
      </w:pPr>
    </w:p>
    <w:p>
      <w:pPr>
        <w:spacing w:before="160" w:after="60"/>
      </w:pPr>
      <w:r>
        <w:rPr>
          <w:b/>
          <w:color w:val="00509E"/>
          <w:sz w:val="18"/>
        </w:rPr>
        <w:t>POTVRDA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Datum popunjavanja</w:t>
            </w:r>
          </w:p>
        </w:tc>
        <w:tc>
          <w:tcPr>
            <w:tcW w:type="dxa" w:w="5270"/>
          </w:tcPr>
          <w:p>
            <w:pPr>
              <w:spacing w:after="0"/>
            </w:pPr>
            <w:r>
              <w:rPr>
                <w:color w:val="5B6B7D"/>
                <w:sz w:val="15"/>
              </w:rPr>
              <w:t>Potpis roditelja</w:t>
            </w:r>
          </w:p>
        </w:tc>
      </w:tr>
      <w:tr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  <w:tc>
          <w:tcPr>
            <w:tcW w:type="dxa" w:w="5270"/>
            <w:tcBorders>
              <w:bottom w:val="single" w:sz="6" w:color="9FB3C8"/>
            </w:tcBorders>
          </w:tcPr>
          <w:p>
            <w:r>
              <w:t xml:space="preserve"> </w:t>
            </w:r>
          </w:p>
        </w:tc>
      </w:tr>
    </w:tbl>
    <w:p>
      <w:pPr>
        <w:spacing w:after="0"/>
      </w:pPr>
    </w:p>
    <w:p>
      <w:pPr>
        <w:jc w:val="center"/>
      </w:pPr>
      <w:r>
        <w:rPr>
          <w:color w:val="5B6B7D"/>
          <w:sz w:val="15"/>
        </w:rPr>
        <w:t>Udruženje djece i omladine oboljele od dijabetesa USK-a  •  udoodusk@gmail.com  •  www.diausk.org</w:t>
      </w:r>
    </w:p>
    <w:sectPr w:rsidR="00FC693F" w:rsidRPr="0006063C" w:rsidSect="00034616"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